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DC41" w14:textId="77777777" w:rsidR="006B4855" w:rsidRDefault="006B4855" w:rsidP="006B4855">
      <w:pPr>
        <w:spacing w:after="24" w:line="259" w:lineRule="auto"/>
        <w:ind w:left="0" w:firstLine="0"/>
        <w:jc w:val="right"/>
      </w:pPr>
      <w:r>
        <w:t>УТВЕРЖДЕНО</w:t>
      </w:r>
    </w:p>
    <w:p w14:paraId="6D928C97" w14:textId="77777777" w:rsidR="006B4855" w:rsidRDefault="006B4855" w:rsidP="006B4855">
      <w:pPr>
        <w:spacing w:after="24" w:line="259" w:lineRule="auto"/>
        <w:ind w:left="0" w:firstLine="0"/>
        <w:jc w:val="right"/>
      </w:pPr>
      <w:r>
        <w:t>решением Совета директоров</w:t>
      </w:r>
    </w:p>
    <w:p w14:paraId="2A287B09" w14:textId="77777777" w:rsidR="006B4855" w:rsidRDefault="006B4855" w:rsidP="006B4855">
      <w:pPr>
        <w:spacing w:after="24" w:line="259" w:lineRule="auto"/>
        <w:ind w:left="0" w:firstLine="0"/>
        <w:jc w:val="right"/>
      </w:pPr>
      <w:r>
        <w:t xml:space="preserve">Акционерного общества </w:t>
      </w:r>
    </w:p>
    <w:p w14:paraId="6E04DD9C" w14:textId="77777777" w:rsidR="006B4855" w:rsidRDefault="006B4855" w:rsidP="006B4855">
      <w:pPr>
        <w:spacing w:after="24" w:line="259" w:lineRule="auto"/>
        <w:ind w:left="0" w:firstLine="0"/>
        <w:jc w:val="right"/>
      </w:pPr>
      <w:r>
        <w:t>«Санкт-Петербургская Валютная Биржа»</w:t>
      </w:r>
    </w:p>
    <w:p w14:paraId="569A868B" w14:textId="4BB6A59A" w:rsidR="00B06B86" w:rsidRDefault="006B4855" w:rsidP="006B4855">
      <w:pPr>
        <w:spacing w:after="24" w:line="259" w:lineRule="auto"/>
        <w:ind w:left="0" w:firstLine="0"/>
        <w:jc w:val="right"/>
      </w:pPr>
      <w:r>
        <w:t>от 27 июня 2025 г. (Протокол №443)</w:t>
      </w:r>
      <w:r w:rsidR="00015379">
        <w:t xml:space="preserve">   </w:t>
      </w:r>
    </w:p>
    <w:p w14:paraId="0128584B" w14:textId="77777777" w:rsidR="00B06B86" w:rsidRDefault="00015379">
      <w:pPr>
        <w:spacing w:after="0" w:line="259" w:lineRule="auto"/>
        <w:ind w:left="0" w:right="247" w:firstLine="0"/>
        <w:jc w:val="center"/>
      </w:pPr>
      <w:r>
        <w:rPr>
          <w:b/>
        </w:rPr>
        <w:t xml:space="preserve"> </w:t>
      </w:r>
    </w:p>
    <w:p w14:paraId="03CFF35E" w14:textId="77777777" w:rsidR="00B06B86" w:rsidRDefault="00015379">
      <w:pPr>
        <w:spacing w:after="0" w:line="259" w:lineRule="auto"/>
        <w:ind w:left="0" w:right="247" w:firstLine="0"/>
        <w:jc w:val="center"/>
      </w:pPr>
      <w:r>
        <w:rPr>
          <w:b/>
        </w:rPr>
        <w:t xml:space="preserve"> </w:t>
      </w:r>
    </w:p>
    <w:p w14:paraId="5BB80084" w14:textId="77777777" w:rsidR="00B06B86" w:rsidRDefault="00015379">
      <w:pPr>
        <w:spacing w:after="48" w:line="259" w:lineRule="auto"/>
        <w:ind w:left="0" w:right="247" w:firstLine="0"/>
        <w:jc w:val="center"/>
      </w:pPr>
      <w:r>
        <w:rPr>
          <w:b/>
        </w:rPr>
        <w:t xml:space="preserve"> </w:t>
      </w:r>
    </w:p>
    <w:p w14:paraId="3CF8A319" w14:textId="24704880" w:rsidR="00B06B86" w:rsidRDefault="00015379" w:rsidP="0075014D">
      <w:pPr>
        <w:spacing w:after="194" w:line="257" w:lineRule="auto"/>
        <w:ind w:left="1224" w:firstLine="0"/>
        <w:jc w:val="center"/>
      </w:pPr>
      <w:r>
        <w:rPr>
          <w:b/>
        </w:rPr>
        <w:t>Тарифы АО СПВБ, взимаемые за оказание клиринговых услуг</w:t>
      </w:r>
    </w:p>
    <w:p w14:paraId="2995DA30" w14:textId="77777777" w:rsidR="00B06B86" w:rsidRDefault="00015379">
      <w:pPr>
        <w:ind w:left="-15" w:right="279" w:firstLine="0"/>
      </w:pPr>
      <w:r>
        <w:t xml:space="preserve">Тарифы комиссионного вознаграждения Акционерного общества «Санкт-Петербургская Валютная Биржа» (АО СПВБ) за оказание клиринговых услуг, взимаемого с Участников клиринга, рассчитываются в следующем порядке. </w:t>
      </w:r>
    </w:p>
    <w:p w14:paraId="74E030B0" w14:textId="77777777" w:rsidR="00B06B86" w:rsidRDefault="00015379">
      <w:pPr>
        <w:numPr>
          <w:ilvl w:val="0"/>
          <w:numId w:val="1"/>
        </w:numPr>
        <w:ind w:right="279" w:hanging="566"/>
      </w:pPr>
      <w:r>
        <w:t xml:space="preserve">Комиссионное вознаграждение уплачивается Участниками клиринга в российских рублях. </w:t>
      </w:r>
    </w:p>
    <w:p w14:paraId="57B8B431" w14:textId="77777777" w:rsidR="00B06B86" w:rsidRDefault="00015379">
      <w:pPr>
        <w:numPr>
          <w:ilvl w:val="0"/>
          <w:numId w:val="1"/>
        </w:numPr>
        <w:ind w:right="279" w:hanging="566"/>
      </w:pPr>
      <w:r>
        <w:t xml:space="preserve">Размер комиссионного вознаграждения составляет:  </w:t>
      </w:r>
    </w:p>
    <w:p w14:paraId="63E59723" w14:textId="55C99BDC" w:rsidR="00B06B86" w:rsidRDefault="00015379">
      <w:pPr>
        <w:numPr>
          <w:ilvl w:val="1"/>
          <w:numId w:val="1"/>
        </w:numPr>
        <w:ind w:right="279" w:hanging="566"/>
      </w:pPr>
      <w:r>
        <w:t xml:space="preserve">За клиринговое обслуживание Участников клиринга категории «Ф», «Ц» по договорам купли-продажи ценных бумаг </w:t>
      </w:r>
      <w:r w:rsidR="00FE5B89" w:rsidRPr="00E91611">
        <w:t>(</w:t>
      </w:r>
      <w:r w:rsidR="00FE5B89">
        <w:t xml:space="preserve">за исключением указанных в п.2.2.) </w:t>
      </w:r>
      <w:r>
        <w:t xml:space="preserve">– 0,003% от суммы договора, но не менее 0,01 рублей; </w:t>
      </w:r>
    </w:p>
    <w:p w14:paraId="2178A2BF" w14:textId="2C6DB968" w:rsidR="00FE5B89" w:rsidRDefault="00FE5B89" w:rsidP="00FE5B89">
      <w:pPr>
        <w:numPr>
          <w:ilvl w:val="1"/>
          <w:numId w:val="1"/>
        </w:numPr>
        <w:ind w:right="279" w:hanging="566"/>
      </w:pPr>
      <w:r>
        <w:t xml:space="preserve">За клиринговое обслуживание Участников клиринга категории «Ф», «Ц» по договорам купли-продажи </w:t>
      </w:r>
      <w:r w:rsidR="001911EA">
        <w:t>цифровых свидетельств</w:t>
      </w:r>
      <w:r>
        <w:t xml:space="preserve"> – 0,</w:t>
      </w:r>
      <w:r w:rsidR="002F3C53">
        <w:t>0</w:t>
      </w:r>
      <w:r w:rsidR="00500FEC" w:rsidRPr="00500FEC">
        <w:t>3</w:t>
      </w:r>
      <w:r>
        <w:t xml:space="preserve">% от суммы договора, но не менее 0,01 рублей; </w:t>
      </w:r>
    </w:p>
    <w:p w14:paraId="0DFB37ED" w14:textId="131C4E12" w:rsidR="00FE5B89" w:rsidRDefault="00261607">
      <w:pPr>
        <w:numPr>
          <w:ilvl w:val="1"/>
          <w:numId w:val="1"/>
        </w:numPr>
        <w:ind w:right="279" w:hanging="566"/>
      </w:pPr>
      <w:r w:rsidRPr="00261607">
        <w:t xml:space="preserve">За клиринговое обслуживание Участников клиринга категории «Ф», «Ц» по договорам купли-продажи </w:t>
      </w:r>
      <w:r>
        <w:t>коммерческих облигаций</w:t>
      </w:r>
      <w:r w:rsidRPr="00261607">
        <w:t xml:space="preserve"> – 0,</w:t>
      </w:r>
      <w:r w:rsidR="002F3C53">
        <w:t>0</w:t>
      </w:r>
      <w:r w:rsidR="00500FEC" w:rsidRPr="00B449B4">
        <w:t>3</w:t>
      </w:r>
      <w:r w:rsidRPr="00261607">
        <w:t>% от суммы договора, но не менее 0,01 рублей</w:t>
      </w:r>
    </w:p>
    <w:p w14:paraId="79E403A9" w14:textId="77777777" w:rsidR="00B06B86" w:rsidRDefault="00015379">
      <w:pPr>
        <w:numPr>
          <w:ilvl w:val="1"/>
          <w:numId w:val="1"/>
        </w:numPr>
        <w:ind w:right="279" w:hanging="566"/>
      </w:pPr>
      <w:r>
        <w:t>За клиринговое обслуживание Участников клиринга категории «Б», «В», «И», «Ц» по договорам купли-продажи иностранной валюты – 0,00075 % от суммы договора в рублях (для договоров, сопряженной валютой в которых является российский рубль) или от суммы договора в сопряженной валюте (для договоров, сопряженной валютой в которых является валюта, отличная от российского рубля)</w:t>
      </w:r>
      <w:r>
        <w:rPr>
          <w:vertAlign w:val="superscript"/>
        </w:rPr>
        <w:footnoteReference w:id="1"/>
      </w:r>
      <w:r>
        <w:t xml:space="preserve">, но не менее 0,01 рублей.  </w:t>
      </w:r>
    </w:p>
    <w:p w14:paraId="3B6D6474" w14:textId="77777777" w:rsidR="00B06B86" w:rsidRDefault="00015379">
      <w:pPr>
        <w:numPr>
          <w:ilvl w:val="1"/>
          <w:numId w:val="1"/>
        </w:numPr>
        <w:ind w:right="279" w:hanging="566"/>
      </w:pPr>
      <w:r>
        <w:t xml:space="preserve">За клиринговое обслуживание Участников клиринга категории «Б» по депозитным договорам:  </w:t>
      </w:r>
    </w:p>
    <w:p w14:paraId="6EB38BEE" w14:textId="77777777" w:rsidR="00B06B86" w:rsidRDefault="00015379">
      <w:pPr>
        <w:numPr>
          <w:ilvl w:val="2"/>
          <w:numId w:val="1"/>
        </w:numPr>
        <w:ind w:right="279" w:hanging="852"/>
      </w:pPr>
      <w:r>
        <w:t xml:space="preserve">Произведение 0,00015% от суммы депозита на фактический срок депозита в днях, если совокупное комиссионное вознаграждение, уплаченное Участником клиринга категории «Б» по депозитным </w:t>
      </w:r>
      <w:r>
        <w:lastRenderedPageBreak/>
        <w:t xml:space="preserve">договорам в текущем календарном году, составляет менее 50 000 000 (пятидесяти миллионов) рублей;  </w:t>
      </w:r>
    </w:p>
    <w:p w14:paraId="790C28D6" w14:textId="77777777" w:rsidR="00B06B86" w:rsidRDefault="00015379">
      <w:pPr>
        <w:numPr>
          <w:ilvl w:val="2"/>
          <w:numId w:val="1"/>
        </w:numPr>
        <w:ind w:right="279" w:hanging="852"/>
      </w:pPr>
      <w:r>
        <w:t xml:space="preserve">Произведение 0,00005% от суммы депозита на фактический срок депозита в днях, если совокупное комиссионное вознаграждение, уплаченное Участником клиринга категории «Б» по депозитным договорам в текущем календарном году, составляет не менее 50 000 000 (пятидесяти миллионов) рублей. </w:t>
      </w:r>
    </w:p>
    <w:p w14:paraId="5ED0498F" w14:textId="2F621606" w:rsidR="00B06B86" w:rsidRDefault="00015379" w:rsidP="005C43CE">
      <w:pPr>
        <w:spacing w:after="439"/>
        <w:ind w:left="566" w:right="279" w:firstLine="0"/>
      </w:pPr>
      <w:r>
        <w:t>Указанный в п. 2.</w:t>
      </w:r>
      <w:r w:rsidR="00DF465A" w:rsidRPr="00500FEC">
        <w:t>5</w:t>
      </w:r>
      <w:r>
        <w:t xml:space="preserve">.2 тариф комиссионного вознаграждения применяется к Участнику клиринга категории «Б» в текущем календарном году, начиная с календарного месяца, следующего за месяцем, в котором совокупное комиссионное вознаграждение, уплаченное Участником клиринга категории «Б» по депозитным договорам, составило 50 000 000 (пятьдесят миллионов) рублей и более.   </w:t>
      </w:r>
    </w:p>
    <w:p w14:paraId="77A2E151" w14:textId="77777777" w:rsidR="00B06B86" w:rsidRDefault="00015379">
      <w:pPr>
        <w:numPr>
          <w:ilvl w:val="1"/>
          <w:numId w:val="1"/>
        </w:numPr>
        <w:ind w:right="279" w:hanging="566"/>
      </w:pPr>
      <w:r>
        <w:t xml:space="preserve">За клиринговое обслуживание Участников клиринга по договорам поставки товара, продавец которого является Участником клиринга категории «Т», – 0,055% от суммы договора.  </w:t>
      </w:r>
    </w:p>
    <w:p w14:paraId="3EAACF9F" w14:textId="77777777" w:rsidR="00B06B86" w:rsidRDefault="00015379">
      <w:pPr>
        <w:numPr>
          <w:ilvl w:val="1"/>
          <w:numId w:val="1"/>
        </w:numPr>
        <w:ind w:right="279" w:hanging="566"/>
      </w:pPr>
      <w:r>
        <w:t xml:space="preserve">За клиринговое обслуживание Участников клиринга по договорам поставки товара, продавец которого является Участником клиринга категории «K», – 0,03% от суммы договора.  </w:t>
      </w:r>
    </w:p>
    <w:p w14:paraId="39EBCF85" w14:textId="77777777" w:rsidR="00B06B86" w:rsidRDefault="00015379">
      <w:pPr>
        <w:numPr>
          <w:ilvl w:val="0"/>
          <w:numId w:val="1"/>
        </w:numPr>
        <w:ind w:right="279" w:hanging="566"/>
      </w:pPr>
      <w:r>
        <w:t xml:space="preserve">Комиссионное вознаграждение за оказание клиринговых услуг оплачивается Участником клиринга в порядке и в сроки, установленные Правилами клиринга АО СПВБ и/или договором, заключенным между АО СПВБ и Участником клиринга. </w:t>
      </w:r>
    </w:p>
    <w:p w14:paraId="2684E31B" w14:textId="77777777" w:rsidR="00B06B86" w:rsidRDefault="00015379">
      <w:pPr>
        <w:numPr>
          <w:ilvl w:val="0"/>
          <w:numId w:val="1"/>
        </w:numPr>
        <w:ind w:right="279" w:hanging="566"/>
      </w:pPr>
      <w:r>
        <w:t>При удержании банком-корреспондентом и/или банком-посредником и/или Расчетной организацией (далее – Кредитные организации) с Клиринговой организации вознаграждения (расходов) за отдельные операции, проводимые с индивидуальным клиринговым обеспечением или так или иначе связанные с индивидуальным клиринговым обеспечением, Участник клиринга обязан возместить Клиринговой организации сумму такого (-их) вознаграждения (-</w:t>
      </w:r>
      <w:proofErr w:type="spellStart"/>
      <w:r>
        <w:t>ий</w:t>
      </w:r>
      <w:proofErr w:type="spellEnd"/>
      <w:r>
        <w:t>) (расходов) в российских рублях</w:t>
      </w:r>
      <w:r>
        <w:rPr>
          <w:vertAlign w:val="superscript"/>
        </w:rPr>
        <w:footnoteReference w:id="2"/>
      </w:r>
      <w:r>
        <w:t xml:space="preserve">. Клиринговая организация не несет ответственности за удержание вознаграждения (расходов) Кредитных организаций из суммы индивидуального клирингового обеспечения в иностранной валюте, подлежащей возврату Участнику клиринга. Дополнительные комиссии Кредитных организаций возмещаются Участником клиринга в их фактическом размере дополнительно к комиссионному вознаграждению за оказание клиринговых услуг.  </w:t>
      </w:r>
    </w:p>
    <w:p w14:paraId="530948B7" w14:textId="77777777" w:rsidR="00B06B86" w:rsidRDefault="00015379">
      <w:pPr>
        <w:numPr>
          <w:ilvl w:val="0"/>
          <w:numId w:val="1"/>
        </w:numPr>
        <w:ind w:right="279" w:hanging="566"/>
      </w:pPr>
      <w:r>
        <w:t xml:space="preserve">Порядок и сроки возмещения расходов: </w:t>
      </w:r>
    </w:p>
    <w:p w14:paraId="26378061" w14:textId="77777777" w:rsidR="00B06B86" w:rsidRDefault="00015379">
      <w:pPr>
        <w:numPr>
          <w:ilvl w:val="1"/>
          <w:numId w:val="1"/>
        </w:numPr>
        <w:ind w:right="279" w:hanging="566"/>
      </w:pPr>
      <w:r>
        <w:t xml:space="preserve">Возмещение Участником клиринга указанных в п. 4 расходов, понесенных Клиринговой организацией, осуществляется на основании счета, </w:t>
      </w:r>
      <w:r>
        <w:lastRenderedPageBreak/>
        <w:t xml:space="preserve">направленного Клиринговой организацией Участнику клиринга в электронном виде посредством информационной системы Цифровая Платформа (Личный кабинет) АО СПВБ или направленного на адрес электронной почты, указанной в Анкете Участника клиринга. </w:t>
      </w:r>
    </w:p>
    <w:p w14:paraId="3A44D24B" w14:textId="77777777" w:rsidR="00B06B86" w:rsidRDefault="00015379">
      <w:pPr>
        <w:numPr>
          <w:ilvl w:val="1"/>
          <w:numId w:val="1"/>
        </w:numPr>
        <w:ind w:right="279" w:hanging="566"/>
      </w:pPr>
      <w:r>
        <w:t xml:space="preserve">Клиринговая организация не позднее 5 (пятого) рабочего дня со дня уплаты указанных в п. 4 расходов выставляет Участнику клиринга счет на возмещение расходов.  </w:t>
      </w:r>
    </w:p>
    <w:p w14:paraId="7D4464E7" w14:textId="77777777" w:rsidR="00B06B86" w:rsidRDefault="00015379">
      <w:pPr>
        <w:numPr>
          <w:ilvl w:val="1"/>
          <w:numId w:val="1"/>
        </w:numPr>
        <w:spacing w:after="101"/>
        <w:ind w:right="279" w:hanging="566"/>
      </w:pPr>
      <w:r>
        <w:t xml:space="preserve">Участник клиринга обязан оплатить выставленный счет путем перечисления денежных средств на счет Клиринговой организации не позднее 10 (десятого) числа месяца, следующего за месяцем, в которым был выставлен счет. </w:t>
      </w:r>
    </w:p>
    <w:p w14:paraId="01A31DA6" w14:textId="240D666D" w:rsidR="00B06B86" w:rsidRDefault="00015379" w:rsidP="005C43CE">
      <w:pPr>
        <w:spacing w:after="2102" w:line="259" w:lineRule="auto"/>
        <w:ind w:left="566" w:firstLine="0"/>
        <w:jc w:val="left"/>
      </w:pPr>
      <w:r>
        <w:t xml:space="preserve">  </w:t>
      </w:r>
    </w:p>
    <w:sectPr w:rsidR="00B06B86">
      <w:pgSz w:w="11906" w:h="16838"/>
      <w:pgMar w:top="1496" w:right="545" w:bottom="143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57A8" w14:textId="77777777" w:rsidR="00F3653C" w:rsidRDefault="00F3653C">
      <w:pPr>
        <w:spacing w:after="0" w:line="240" w:lineRule="auto"/>
      </w:pPr>
      <w:r>
        <w:separator/>
      </w:r>
    </w:p>
  </w:endnote>
  <w:endnote w:type="continuationSeparator" w:id="0">
    <w:p w14:paraId="27C34587" w14:textId="77777777" w:rsidR="00F3653C" w:rsidRDefault="00F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43C78" w14:textId="77777777" w:rsidR="00F3653C" w:rsidRDefault="00F3653C">
      <w:pPr>
        <w:spacing w:after="0" w:line="265" w:lineRule="auto"/>
        <w:ind w:left="0" w:right="303" w:firstLine="0"/>
      </w:pPr>
      <w:r>
        <w:separator/>
      </w:r>
    </w:p>
  </w:footnote>
  <w:footnote w:type="continuationSeparator" w:id="0">
    <w:p w14:paraId="64958B8C" w14:textId="77777777" w:rsidR="00F3653C" w:rsidRDefault="00F3653C">
      <w:pPr>
        <w:spacing w:after="0" w:line="265" w:lineRule="auto"/>
        <w:ind w:left="0" w:right="303" w:firstLine="0"/>
      </w:pPr>
      <w:r>
        <w:continuationSeparator/>
      </w:r>
    </w:p>
  </w:footnote>
  <w:footnote w:id="1">
    <w:p w14:paraId="1808AFBF" w14:textId="77777777" w:rsidR="00B06B86" w:rsidRDefault="00015379">
      <w:pPr>
        <w:pStyle w:val="footnotedescription"/>
        <w:spacing w:line="265" w:lineRule="auto"/>
      </w:pPr>
      <w:r>
        <w:rPr>
          <w:rStyle w:val="footnotemark"/>
        </w:rPr>
        <w:footnoteRef/>
      </w:r>
      <w:r>
        <w:t xml:space="preserve"> Для целей расчета комиссионного вознаграждения сумма договора в сопряженной валюте пересчитывается в российских рублях по курсу сопряженной валюты, установленному Банком России на день заключения договора купли-продажи иностранной валюты. </w:t>
      </w:r>
    </w:p>
  </w:footnote>
  <w:footnote w:id="2">
    <w:p w14:paraId="204AE650" w14:textId="77777777" w:rsidR="00B06B86" w:rsidRDefault="00015379">
      <w:pPr>
        <w:pStyle w:val="footnotedescription"/>
        <w:spacing w:line="269" w:lineRule="auto"/>
      </w:pPr>
      <w:r>
        <w:rPr>
          <w:rStyle w:val="footnotemark"/>
        </w:rPr>
        <w:footnoteRef/>
      </w:r>
      <w:r>
        <w:t xml:space="preserve"> В случае уплаты Клиринговой организацией вознаграждения Кредитным организациям в иностранной валюте, сумма возмещения пересчитывается в российских рублях по курсу, установленному Банком России на день уплаты расходов Клиринговой организацией.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64555"/>
    <w:multiLevelType w:val="multilevel"/>
    <w:tmpl w:val="2B04C310"/>
    <w:lvl w:ilvl="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86"/>
    <w:rsid w:val="00015379"/>
    <w:rsid w:val="00031882"/>
    <w:rsid w:val="000C3FF4"/>
    <w:rsid w:val="001911EA"/>
    <w:rsid w:val="00261607"/>
    <w:rsid w:val="002F3C53"/>
    <w:rsid w:val="00500FEC"/>
    <w:rsid w:val="005C43CE"/>
    <w:rsid w:val="006B4855"/>
    <w:rsid w:val="0075014D"/>
    <w:rsid w:val="00756583"/>
    <w:rsid w:val="007779A3"/>
    <w:rsid w:val="00876398"/>
    <w:rsid w:val="00887733"/>
    <w:rsid w:val="00B06B86"/>
    <w:rsid w:val="00B449B4"/>
    <w:rsid w:val="00B52794"/>
    <w:rsid w:val="00CC6186"/>
    <w:rsid w:val="00DF465A"/>
    <w:rsid w:val="00F3653C"/>
    <w:rsid w:val="00FE2064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4235"/>
  <w15:docId w15:val="{39BF4F15-B7E5-4C7E-AB1B-04B5D299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9" w:line="269" w:lineRule="auto"/>
      <w:ind w:left="2770" w:hanging="57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67" w:lineRule="auto"/>
      <w:ind w:right="30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 СПВБ</dc:creator>
  <cp:keywords/>
  <cp:lastModifiedBy>Биненко Владимир Викторович</cp:lastModifiedBy>
  <cp:revision>2</cp:revision>
  <dcterms:created xsi:type="dcterms:W3CDTF">2025-07-14T13:42:00Z</dcterms:created>
  <dcterms:modified xsi:type="dcterms:W3CDTF">2025-07-14T13:42:00Z</dcterms:modified>
</cp:coreProperties>
</file>