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B91B" w14:textId="77777777" w:rsidR="00FB4FA5" w:rsidRDefault="00FB4FA5" w:rsidP="00FB4FA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AB133A" w14:textId="77777777" w:rsidR="00FB4FA5" w:rsidRPr="00F069F0" w:rsidRDefault="00FB4FA5" w:rsidP="00FB4FA5">
      <w:pPr>
        <w:widowControl w:val="0"/>
        <w:tabs>
          <w:tab w:val="left" w:pos="5954"/>
        </w:tabs>
        <w:suppressAutoHyphens/>
        <w:spacing w:after="0" w:line="240" w:lineRule="auto"/>
        <w:ind w:left="5954" w:right="-285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F069F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УТВЕРЖДЕНА </w:t>
      </w:r>
    </w:p>
    <w:p w14:paraId="130D90C8" w14:textId="1ABF0910" w:rsidR="00FB4FA5" w:rsidRPr="00F069F0" w:rsidRDefault="00FB4FA5" w:rsidP="00FB4FA5">
      <w:pPr>
        <w:widowControl w:val="0"/>
        <w:tabs>
          <w:tab w:val="left" w:pos="5954"/>
        </w:tabs>
        <w:suppressAutoHyphens/>
        <w:spacing w:after="0" w:line="240" w:lineRule="auto"/>
        <w:ind w:left="5954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F069F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решением АО СПВБ (от </w:t>
      </w:r>
      <w:r w:rsidR="00583386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19.12.2025 </w:t>
      </w:r>
      <w:r w:rsidRPr="00F069F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№</w:t>
      </w:r>
      <w:r w:rsidR="00583386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="00583386" w:rsidRPr="006765E1">
        <w:rPr>
          <w:rStyle w:val="a5"/>
          <w:rFonts w:ascii="Times New Roman" w:hAnsi="Times New Roman"/>
          <w:b w:val="0"/>
          <w:bCs w:val="0"/>
          <w:color w:val="000000"/>
          <w:sz w:val="26"/>
          <w:szCs w:val="26"/>
        </w:rPr>
        <w:t>01-125/25</w:t>
      </w:r>
      <w:r w:rsidR="00583386" w:rsidRPr="001C29A6">
        <w:rPr>
          <w:rStyle w:val="a5"/>
          <w:rFonts w:ascii="Times New Roman" w:hAnsi="Times New Roman"/>
          <w:b w:val="0"/>
          <w:bCs w:val="0"/>
          <w:color w:val="000000"/>
          <w:sz w:val="26"/>
          <w:szCs w:val="26"/>
        </w:rPr>
        <w:t>-р</w:t>
      </w:r>
      <w:r w:rsidRPr="00F069F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</w:t>
      </w:r>
    </w:p>
    <w:p w14:paraId="0A78140A" w14:textId="77777777" w:rsidR="00FB4FA5" w:rsidRPr="00F069F0" w:rsidRDefault="00FB4FA5" w:rsidP="00FB4FA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3BA56CC5" w14:textId="77777777" w:rsidR="00FB4FA5" w:rsidRPr="00F069F0" w:rsidRDefault="00FB4FA5" w:rsidP="00FB4FA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b/>
          <w:bCs/>
          <w:color w:val="000000"/>
          <w:kern w:val="1"/>
          <w:sz w:val="28"/>
          <w:szCs w:val="28"/>
          <w:lang w:eastAsia="zh-CN" w:bidi="hi-IN"/>
        </w:rPr>
      </w:pPr>
    </w:p>
    <w:p w14:paraId="70D86317" w14:textId="77777777" w:rsidR="00583386" w:rsidRDefault="00583386" w:rsidP="00583386">
      <w:pPr>
        <w:pStyle w:val="1"/>
        <w:spacing w:line="240" w:lineRule="auto"/>
        <w:contextualSpacing/>
        <w:jc w:val="center"/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</w:pPr>
      <w:r w:rsidRPr="00583386">
        <w:rPr>
          <w:rFonts w:ascii="Times New Roman" w:eastAsia="Droid Sans Fallback" w:hAnsi="Times New Roman" w:cs="Times New Roman"/>
          <w:b/>
          <w:bCs/>
          <w:color w:val="auto"/>
          <w:sz w:val="24"/>
          <w:szCs w:val="24"/>
          <w:lang w:eastAsia="zh-CN" w:bidi="hi-IN"/>
        </w:rPr>
        <w:t xml:space="preserve">Параметры биржевого инструмента - </w:t>
      </w:r>
      <w:r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>цифровых свидетельств</w:t>
      </w:r>
      <w:r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 xml:space="preserve">, </w:t>
      </w:r>
    </w:p>
    <w:p w14:paraId="73C82A14" w14:textId="77777777" w:rsidR="00583386" w:rsidRDefault="00583386" w:rsidP="00583386">
      <w:pPr>
        <w:pStyle w:val="1"/>
        <w:spacing w:line="240" w:lineRule="auto"/>
        <w:contextualSpacing/>
        <w:jc w:val="center"/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</w:pPr>
      <w:r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>торговый код</w:t>
      </w:r>
      <w:r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="000E1F44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zh-CN" w:bidi="hi-IN"/>
        </w:rPr>
        <w:t>SDC</w:t>
      </w:r>
      <w:r w:rsidR="000E1F44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zh-CN" w:bidi="hi-IN"/>
        </w:rPr>
        <w:t>-</w:t>
      </w:r>
      <w:r w:rsidR="000E1F44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zh-CN" w:bidi="hi-IN"/>
        </w:rPr>
        <w:t>D</w:t>
      </w:r>
      <w:r w:rsidR="00170206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zh-CN" w:bidi="hi-IN"/>
        </w:rPr>
        <w:t>U</w:t>
      </w:r>
      <w:r w:rsidR="000E1F44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zh-CN" w:bidi="hi-IN"/>
        </w:rPr>
        <w:t>-</w:t>
      </w:r>
      <w:r w:rsidR="002D3B0E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zh-CN" w:bidi="hi-IN"/>
        </w:rPr>
        <w:t>EMB</w:t>
      </w:r>
      <w:r w:rsidR="000E1F44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zh-CN" w:bidi="hi-IN"/>
        </w:rPr>
        <w:t>1</w:t>
      </w:r>
      <w:r w:rsidR="00FB4FA5"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 xml:space="preserve">, </w:t>
      </w:r>
    </w:p>
    <w:p w14:paraId="7A673329" w14:textId="54B70D21" w:rsidR="00FB4FA5" w:rsidRPr="00583386" w:rsidRDefault="00FB4FA5" w:rsidP="00583386">
      <w:pPr>
        <w:pStyle w:val="1"/>
        <w:spacing w:line="240" w:lineRule="auto"/>
        <w:contextualSpacing/>
        <w:jc w:val="center"/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</w:pPr>
      <w:r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>допущенных к торгам</w:t>
      </w:r>
      <w:r w:rsid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>в фондовой секции АО СПВБ</w:t>
      </w:r>
    </w:p>
    <w:p w14:paraId="6422B7A2" w14:textId="77777777" w:rsidR="00FB4FA5" w:rsidRPr="00F069F0" w:rsidRDefault="00FB4FA5" w:rsidP="00FB4FA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tbl>
      <w:tblPr>
        <w:tblW w:w="97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4828"/>
      </w:tblGrid>
      <w:tr w:rsidR="00FB4FA5" w:rsidRPr="00F069F0" w14:paraId="5017C934" w14:textId="77777777" w:rsidTr="002E2357"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BB8EA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Код Биржевого инструмента (тикер)</w:t>
            </w:r>
          </w:p>
        </w:tc>
        <w:tc>
          <w:tcPr>
            <w:tcW w:w="4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21B489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Описание Биржевого инструмента</w:t>
            </w:r>
          </w:p>
        </w:tc>
      </w:tr>
      <w:tr w:rsidR="00FB4FA5" w:rsidRPr="00F069F0" w14:paraId="46E90161" w14:textId="77777777" w:rsidTr="002E2357">
        <w:trPr>
          <w:trHeight w:val="74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EBD23" w14:textId="1C4B8A3F" w:rsidR="00FB4FA5" w:rsidRPr="00F069F0" w:rsidRDefault="00C67E1C" w:rsidP="00C67E1C">
            <w:p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</w:pPr>
            <w:r w:rsidRPr="00C67E1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SDC-D</w:t>
            </w:r>
            <w:r w:rsidR="0017020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U</w:t>
            </w:r>
            <w:r w:rsidRPr="00C67E1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-EMB1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ABB1C" w14:textId="7C70040B" w:rsidR="00FB4FA5" w:rsidRPr="002D3B0E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Цифровые свидетельства (неэмиссионные </w:t>
            </w:r>
            <w:r w:rsidRPr="002D3B0E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бездокументарные ценные бумаги) АО СПб РДЦ, удостоверяющие права на УЦП </w:t>
            </w:r>
            <w:r w:rsidR="002D3B0E" w:rsidRPr="002D3B0E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 xml:space="preserve">с фикс. номиналом </w:t>
            </w:r>
            <w:r w:rsidRPr="002D3B0E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на </w:t>
            </w:r>
            <w:r w:rsidR="002D3B0E" w:rsidRPr="002D3B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Серебряную инвестиционную монету «Георгий Победоносец</w:t>
            </w:r>
            <w:r w:rsidR="002D3B0E" w:rsidRPr="00364FC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</w:tr>
      <w:tr w:rsidR="00FB4FA5" w:rsidRPr="00F069F0" w14:paraId="1ED4B355" w14:textId="77777777" w:rsidTr="002E2357">
        <w:tc>
          <w:tcPr>
            <w:tcW w:w="4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3E6C8C4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77B101EF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CA41C0B" w14:textId="1ED5D0AB" w:rsidR="002D3B0E" w:rsidRPr="002D3B0E" w:rsidRDefault="002D3B0E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B4FA5" w:rsidRPr="00F069F0" w14:paraId="09C51B0F" w14:textId="77777777" w:rsidTr="002E2357">
        <w:tc>
          <w:tcPr>
            <w:tcW w:w="496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0757B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Идентификатор ЦС, присвоенный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лицом, обязанным по ценным бумагам </w:t>
            </w: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(депозитарием)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D7D2F8" w14:textId="25E1E2CE" w:rsidR="00FB4FA5" w:rsidRPr="00F069F0" w:rsidRDefault="00583386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C51421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>DIGS</w:t>
            </w:r>
            <w:r w:rsidRPr="006765E1">
              <w:rPr>
                <w:rStyle w:val="a5"/>
                <w:rFonts w:ascii="Times New Roman" w:eastAsia="Calibri" w:hAnsi="Times New Roman"/>
                <w:b w:val="0"/>
                <w:bCs w:val="0"/>
                <w:color w:val="000000"/>
                <w:sz w:val="26"/>
                <w:szCs w:val="26"/>
              </w:rPr>
              <w:t>_emb_sc1_01_udr1</w:t>
            </w:r>
          </w:p>
        </w:tc>
      </w:tr>
      <w:tr w:rsidR="00FB4FA5" w:rsidRPr="00F069F0" w14:paraId="0588DC5A" w14:textId="77777777" w:rsidTr="002E2357">
        <w:tc>
          <w:tcPr>
            <w:tcW w:w="496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BD34E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Допустимые торговые режимы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D654C3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Непрерывные торги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02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(непрерывный двусторонний аукцион)</w:t>
            </w:r>
          </w:p>
          <w:p w14:paraId="5C7EBF97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Режим переговорных сделок</w:t>
            </w:r>
          </w:p>
        </w:tc>
      </w:tr>
      <w:tr w:rsidR="00FB4FA5" w:rsidRPr="00F069F0" w14:paraId="37F1A05F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A09A9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Допустимые виды заявок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D19599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Лимитированные (конкурентные)</w:t>
            </w:r>
          </w:p>
          <w:p w14:paraId="3564FC81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Рыночные(неконкурентные)</w:t>
            </w:r>
          </w:p>
          <w:p w14:paraId="7E37A63E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Адресные и безадресные</w:t>
            </w:r>
          </w:p>
        </w:tc>
      </w:tr>
      <w:tr w:rsidR="00FB4FA5" w:rsidRPr="00F069F0" w14:paraId="0532E5CF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A21C20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Валюта расчётов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1DD9A2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Рубль Российской Федерации</w:t>
            </w:r>
          </w:p>
        </w:tc>
      </w:tr>
      <w:tr w:rsidR="00FB4FA5" w:rsidRPr="00F069F0" w14:paraId="51CEE512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6F465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Код (условия) расчётов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FA7106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</w:pPr>
            <w:r w:rsidRPr="00F069F0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Т</w:t>
            </w:r>
            <w:r w:rsidRPr="00F069F0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val="en-US" w:eastAsia="zh-CN" w:bidi="hi-IN"/>
              </w:rPr>
              <w:t>0</w:t>
            </w:r>
          </w:p>
        </w:tc>
      </w:tr>
      <w:tr w:rsidR="00FB4FA5" w:rsidRPr="00F069F0" w14:paraId="5932B5C9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36C0FA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Котировальный список (часть Списка), в который включены ценные бумаги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95FDB5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некотировальная часть</w:t>
            </w:r>
          </w:p>
        </w:tc>
      </w:tr>
      <w:tr w:rsidR="00FB4FA5" w:rsidRPr="00F069F0" w14:paraId="04370F52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4C03B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Единица измерения цены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FF5399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 рублях</w:t>
            </w:r>
          </w:p>
        </w:tc>
      </w:tr>
      <w:tr w:rsidR="00FB4FA5" w:rsidRPr="00F069F0" w14:paraId="1065CCBA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35E22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Точность цены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4F11AC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0,01</w:t>
            </w:r>
          </w:p>
        </w:tc>
      </w:tr>
      <w:tr w:rsidR="00FB4FA5" w:rsidRPr="00F069F0" w14:paraId="3599949A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BBBDC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Шаг цены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12BAEB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0,01</w:t>
            </w:r>
          </w:p>
        </w:tc>
      </w:tr>
      <w:tr w:rsidR="00FB4FA5" w:rsidRPr="00F069F0" w14:paraId="7410841D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69982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Лот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9BE798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 (Одно) цифровое свидетельство</w:t>
            </w:r>
          </w:p>
        </w:tc>
      </w:tr>
      <w:tr w:rsidR="00FB4FA5" w:rsidRPr="00F069F0" w14:paraId="4EAF7A66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93AD5" w14:textId="0D2A577E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Количество УЦП в одном ЦС</w:t>
            </w:r>
            <w:r w:rsidR="0061102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42BF3E" w14:textId="22F4EB2D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 </w:t>
            </w:r>
            <w:r w:rsidR="0061102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штука</w:t>
            </w:r>
          </w:p>
        </w:tc>
      </w:tr>
      <w:tr w:rsidR="00FB4FA5" w:rsidRPr="00F069F0" w14:paraId="29845F80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6B1DD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Наименование клиринговой организации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623B28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АО СПВБ</w:t>
            </w:r>
          </w:p>
        </w:tc>
      </w:tr>
      <w:tr w:rsidR="00FB4FA5" w:rsidRPr="00F069F0" w14:paraId="6ACEB9BE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506F8A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Наименование расчётной организации 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D3EA41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>НКО АО ПРЦ</w:t>
            </w:r>
          </w:p>
        </w:tc>
      </w:tr>
      <w:tr w:rsidR="00FB4FA5" w:rsidRPr="00F069F0" w14:paraId="4C32C221" w14:textId="77777777" w:rsidTr="002E2357">
        <w:tc>
          <w:tcPr>
            <w:tcW w:w="4962" w:type="dxa"/>
            <w:tcBorders>
              <w:left w:val="single" w:sz="1" w:space="0" w:color="000000"/>
            </w:tcBorders>
            <w:shd w:val="clear" w:color="auto" w:fill="auto"/>
          </w:tcPr>
          <w:p w14:paraId="17B8B113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Droid Sans Fallback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Droid Sans Fallback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Наименование расчетного депозитария</w:t>
            </w:r>
          </w:p>
        </w:tc>
        <w:tc>
          <w:tcPr>
            <w:tcW w:w="482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36DF3E8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Droid Sans Fallback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>АО СПб РДЦ</w:t>
            </w:r>
          </w:p>
        </w:tc>
      </w:tr>
      <w:tr w:rsidR="00FB4FA5" w:rsidRPr="00F069F0" w14:paraId="5E829E83" w14:textId="77777777" w:rsidTr="002E2357">
        <w:tc>
          <w:tcPr>
            <w:tcW w:w="4962" w:type="dxa"/>
            <w:tcBorders>
              <w:left w:val="single" w:sz="1" w:space="0" w:color="000000"/>
            </w:tcBorders>
            <w:shd w:val="clear" w:color="auto" w:fill="auto"/>
          </w:tcPr>
          <w:p w14:paraId="524E4454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Droid Sans Fallback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82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FA02A47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B4FA5" w:rsidRPr="00F069F0" w14:paraId="5042C965" w14:textId="77777777" w:rsidTr="002E2357">
        <w:tc>
          <w:tcPr>
            <w:tcW w:w="9790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07F4AF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Параметры УЦП, права на которое удостоверяет ЦС</w:t>
            </w:r>
          </w:p>
        </w:tc>
      </w:tr>
      <w:tr w:rsidR="00FB4FA5" w:rsidRPr="00F069F0" w14:paraId="42AED156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351025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Droid Sans Fallback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Уникальное условное обозначение УЦП, принадлежность которого удостоверяется ЦС, присвоенное оператором инвестиционной платформы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B916DC" w14:textId="246E979D" w:rsidR="00FB4FA5" w:rsidRPr="00C67E1C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 </w:t>
            </w:r>
            <w:r w:rsidR="002D3B0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 w:bidi="hi-IN"/>
              </w:rPr>
              <w:t>EMB</w:t>
            </w:r>
            <w:r w:rsidR="00C67E1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</w:t>
            </w:r>
          </w:p>
        </w:tc>
      </w:tr>
      <w:tr w:rsidR="00FB4FA5" w:rsidRPr="00F069F0" w14:paraId="13B50CA6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A19ACC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Наименование и ИНН лица, обязанного по УЦП, принадлежность которых удостоверяется ЦС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F83763" w14:textId="4A62A42B" w:rsidR="0058056E" w:rsidRPr="0058056E" w:rsidRDefault="0058056E" w:rsidP="0058056E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80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АО АКБ «ЕВРОФИНАНС </w:t>
            </w:r>
          </w:p>
          <w:p w14:paraId="1DBC53B0" w14:textId="27718E09" w:rsidR="00FB4FA5" w:rsidRPr="00F069F0" w:rsidRDefault="0058056E" w:rsidP="0058056E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80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МОСНАРБАНК»</w:t>
            </w:r>
          </w:p>
          <w:p w14:paraId="5CE336AA" w14:textId="33433788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ИНН </w:t>
            </w:r>
            <w:r w:rsidR="0058056E" w:rsidRPr="00580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7703115760</w:t>
            </w:r>
          </w:p>
        </w:tc>
      </w:tr>
      <w:tr w:rsidR="00FB4FA5" w:rsidRPr="00F069F0" w14:paraId="34B1CFD1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B2FD92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Наименование, ИНН оператора инвестиционной платформы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5C35A8" w14:textId="77777777" w:rsidR="0058056E" w:rsidRDefault="0058056E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80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АО "СТАТУС" </w:t>
            </w:r>
          </w:p>
          <w:p w14:paraId="092D94CA" w14:textId="3386925A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ИНН </w:t>
            </w:r>
            <w:r w:rsidR="0058056E" w:rsidRPr="00580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7707179242</w:t>
            </w:r>
          </w:p>
        </w:tc>
      </w:tr>
      <w:tr w:rsidR="00FB4FA5" w:rsidRPr="00F069F0" w14:paraId="74F10F32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7E54E0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Адрес сайта в сети «Интернет» оператора инвестиционной платформы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8AE7F3" w14:textId="1419278F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 </w:t>
            </w:r>
            <w:hyperlink r:id="rId4" w:history="1">
              <w:r w:rsidR="00611021" w:rsidRPr="00F0187E">
                <w:rPr>
                  <w:rStyle w:val="a6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ru-RU" w:bidi="hi-IN"/>
                </w:rPr>
                <w:t>https://platform.rostatus.ru/</w:t>
              </w:r>
            </w:hyperlink>
            <w:r w:rsidR="0061102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</w:tc>
      </w:tr>
      <w:tr w:rsidR="00FB4FA5" w:rsidRPr="00F069F0" w14:paraId="4C6F20CF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E0DAA9" w14:textId="401126BA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Ссылка на описание условий инвестиционного предложения о приобретении УЦП на сайте </w:t>
            </w:r>
            <w:r w:rsidR="005833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лица</w:t>
            </w:r>
            <w:r w:rsidR="00583386" w:rsidRPr="005833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,</w:t>
            </w:r>
            <w:r w:rsidR="005833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 обязанного по ценным бумагам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317C01" w14:textId="149137DF" w:rsidR="00FB4FA5" w:rsidRPr="00611021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hyperlink r:id="rId5" w:history="1">
              <w:r w:rsidRPr="00F0187E">
                <w:rPr>
                  <w:rStyle w:val="a6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ru-RU" w:bidi="hi-IN"/>
                </w:rPr>
                <w:t>https://rdc.spb.ru/digs/</w:t>
              </w:r>
            </w:hyperlink>
            <w:r w:rsidRPr="0061102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; </w:t>
            </w:r>
            <w:r w:rsidR="00FB4FA5"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 </w:t>
            </w:r>
            <w:hyperlink r:id="rId6" w:history="1">
              <w:r w:rsidRPr="00F0187E">
                <w:rPr>
                  <w:rStyle w:val="a6"/>
                  <w:rFonts w:ascii="Times New Roman" w:eastAsia="Times New Roman" w:hAnsi="Times New Roman" w:cs="Times New Roman"/>
                  <w:i/>
                  <w:iCs/>
                  <w:kern w:val="1"/>
                  <w:sz w:val="24"/>
                  <w:szCs w:val="24"/>
                  <w:lang w:eastAsia="ru-RU" w:bidi="hi-IN"/>
                </w:rPr>
                <w:t>https://rdc.spb.ru/LPI/AKB_Eurofinans_Mosnarbank/%D0%98%D0%9F%20%D0%BD%D0%B0%20%D0%A3%D0%A6%D0%9F%20%D0%BC%D0%BE%D0%BD%D0%B5%D1%82%D1%8B%2020251218%20stamp.pdf</w:t>
              </w:r>
            </w:hyperlink>
            <w:r w:rsidRPr="00611021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</w:tc>
      </w:tr>
      <w:tr w:rsidR="00FB4FA5" w:rsidRPr="00F069F0" w14:paraId="7C441428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4A7525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Существо права требования (базовый актив)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7D0560" w14:textId="786CC556" w:rsidR="00FB4FA5" w:rsidRPr="00611021" w:rsidRDefault="00611021" w:rsidP="0058056E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611021">
              <w:rPr>
                <w:rFonts w:ascii="Times New Roman" w:hAnsi="Times New Roman" w:cs="Times New Roman"/>
                <w:sz w:val="20"/>
                <w:szCs w:val="20"/>
              </w:rPr>
              <w:t>Право требования 1 (одной) инвестиционной серебряной монеты «Георгий Победоносец» (каталожный № 5111-0178) номиналом 3 рубля (масса драгоценного металла в чистоте — 31,1 г, проба — 999), имеющей форму круга диаметром 39,0 мм., выпущенной в России и отчеканенной на Санкт-Петербургском Монетном Дворе (СПМД) и/или Московском Монетном Дворе (ММД). Инвестор вправе потребовать осуществления своих прав по УЦП в следующие периоды: 18.06.2026-28.06.2026, 18.12.2026-28.12.2026, 19.06.2027-28.06.2027; 18.12.2027- 27.12.2027; 17.06.2028-26.06.2028, 17.12.2028-25.12.2028; 18.06.2029-26.06.2029</w:t>
            </w:r>
          </w:p>
        </w:tc>
      </w:tr>
      <w:tr w:rsidR="00FB4FA5" w:rsidRPr="00F069F0" w14:paraId="6BB0699C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C62C07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Количество единиц существа права (требования), составляющего содержание УЦП, на дату размещения инвестиционного предложения о приобретении данного УЦП 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93FF27" w14:textId="3BD90B1B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 </w:t>
            </w:r>
            <w:r w:rsidR="00364FC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 монета</w:t>
            </w: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</w:tc>
      </w:tr>
      <w:tr w:rsidR="00FB4FA5" w:rsidRPr="00F069F0" w14:paraId="4338500D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07BFB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Единица измерения существа права (требования), составляющего содержание утилитарного цифрового права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314530" w14:textId="3CA6D1D8" w:rsidR="00FB4FA5" w:rsidRPr="00F069F0" w:rsidRDefault="0058056E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Шт.</w:t>
            </w:r>
          </w:p>
        </w:tc>
      </w:tr>
      <w:tr w:rsidR="00FB4FA5" w:rsidRPr="00F069F0" w14:paraId="626B90E1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63E840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Тип номинала УЦП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D1BDD0" w14:textId="02DE77D6" w:rsidR="00FB4FA5" w:rsidRPr="00F069F0" w:rsidRDefault="00364FCD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64FC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Фиксированный</w:t>
            </w:r>
          </w:p>
        </w:tc>
      </w:tr>
      <w:tr w:rsidR="00FB4FA5" w:rsidRPr="00F069F0" w14:paraId="61F9ABB8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A1EA0B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Порядок определения номинала УЦП в случае предусмотренной индексации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9C8DD4" w14:textId="06447B1A" w:rsidR="00FB4FA5" w:rsidRPr="00611021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Не применимо</w:t>
            </w:r>
          </w:p>
        </w:tc>
      </w:tr>
      <w:tr w:rsidR="00FB4FA5" w:rsidRPr="00F069F0" w14:paraId="079E0374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3DAA67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Общее количество УЦП в выпуске (шт.)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BF1539" w14:textId="3F0CDA8B" w:rsidR="00FB4FA5" w:rsidRPr="00F069F0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A02BD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75</w:t>
            </w:r>
            <w:r w:rsidRPr="00A02BD8">
              <w:rPr>
                <w:rFonts w:ascii="Times New Roman" w:eastAsia="Times New Roman" w:hAnsi="Times New Roman" w:cs="Times New Roman" w:hint="eastAsia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 </w:t>
            </w:r>
            <w:r w:rsidRPr="00A02BD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821</w:t>
            </w:r>
          </w:p>
        </w:tc>
      </w:tr>
      <w:tr w:rsidR="00FB4FA5" w:rsidRPr="00F069F0" w14:paraId="36A3F1A8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F72127" w14:textId="3D592B82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Цена </w:t>
            </w:r>
            <w:r w:rsidR="006110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одного </w:t>
            </w: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УЦП в инвестиционном предложении </w:t>
            </w:r>
            <w:r w:rsidR="00611021" w:rsidRPr="006110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(руб.)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BFAEDB" w14:textId="7EDAD001" w:rsidR="00FB4FA5" w:rsidRPr="00F069F0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A02BD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6 594,54</w:t>
            </w:r>
          </w:p>
        </w:tc>
      </w:tr>
      <w:tr w:rsidR="00FB4FA5" w:rsidRPr="00F069F0" w14:paraId="4A3A4E98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7A9BAA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Валюта цены единицы существа права (требования), составляющего содержание УЦП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B2963B" w14:textId="24B62A88" w:rsidR="00FB4FA5" w:rsidRPr="00F069F0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рубли</w:t>
            </w:r>
          </w:p>
        </w:tc>
      </w:tr>
      <w:tr w:rsidR="00FB4FA5" w:rsidRPr="00F069F0" w14:paraId="5F8BCCB9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5EC0B" w14:textId="3385C723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Общий объем выпуска</w:t>
            </w:r>
            <w:r w:rsidR="007D64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 УЦП</w:t>
            </w: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="006110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(руб.)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9D3F22" w14:textId="56DE514B" w:rsidR="00FB4FA5" w:rsidRPr="00F069F0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A02BD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500 004 617,34</w:t>
            </w:r>
          </w:p>
        </w:tc>
      </w:tr>
      <w:tr w:rsidR="00FB4FA5" w:rsidRPr="00F069F0" w14:paraId="012A46A6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39B917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Обеспечение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7E5FB3" w14:textId="7686D88E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Не предусмотрено</w:t>
            </w:r>
          </w:p>
        </w:tc>
      </w:tr>
      <w:tr w:rsidR="00FB4FA5" w:rsidRPr="00F069F0" w14:paraId="06454DF0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E50214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Дата(ы) или периоды исполнения обязательств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8DA6CF" w14:textId="0145001A" w:rsidR="00FB4FA5" w:rsidRPr="00F069F0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611021">
              <w:rPr>
                <w:rFonts w:ascii="Times New Roman" w:hAnsi="Times New Roman" w:cs="Times New Roman"/>
                <w:sz w:val="20"/>
                <w:szCs w:val="20"/>
              </w:rPr>
              <w:t>18.06.2026-28.06.2026, 18.12.2026-28.12.2026, 19.06.2027-28.06.2027; 18.12.2027- 27.12.2027; 17.06.2028-26.06.2028, 17.12.2028-25.12.2028; 18.06.2029-26.06.2029</w:t>
            </w:r>
          </w:p>
        </w:tc>
      </w:tr>
    </w:tbl>
    <w:p w14:paraId="2BCB9188" w14:textId="77777777" w:rsidR="00FB4FA5" w:rsidRPr="00F069F0" w:rsidRDefault="00FB4FA5" w:rsidP="00FB4FA5">
      <w:pPr>
        <w:widowControl w:val="0"/>
        <w:suppressAutoHyphens/>
        <w:autoSpaceDE w:val="0"/>
        <w:spacing w:after="0" w:line="240" w:lineRule="auto"/>
        <w:ind w:left="741" w:hanging="741"/>
        <w:rPr>
          <w:rFonts w:ascii="Times New Roman" w:eastAsia="Times New Roman" w:hAnsi="Times New Roman" w:cs="Times New Roman"/>
          <w:color w:val="000000"/>
          <w:kern w:val="1"/>
          <w:szCs w:val="24"/>
          <w:lang w:eastAsia="zh-CN"/>
        </w:rPr>
      </w:pPr>
    </w:p>
    <w:sectPr w:rsidR="00FB4FA5" w:rsidRPr="00F0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MS Gothic"/>
    <w:charset w:val="80"/>
    <w:family w:val="auto"/>
    <w:pitch w:val="variable"/>
    <w:sig w:usb0="00000000" w:usb1="08070000" w:usb2="00000010" w:usb3="00000000" w:csb0="00020000" w:csb1="00000000"/>
  </w:font>
  <w:font w:name="Lohit Hindi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A5"/>
    <w:rsid w:val="00081C12"/>
    <w:rsid w:val="000E1F44"/>
    <w:rsid w:val="00170206"/>
    <w:rsid w:val="002059C2"/>
    <w:rsid w:val="002C2168"/>
    <w:rsid w:val="002D3B0E"/>
    <w:rsid w:val="003162D8"/>
    <w:rsid w:val="00364FCD"/>
    <w:rsid w:val="0058056E"/>
    <w:rsid w:val="00583386"/>
    <w:rsid w:val="005C6901"/>
    <w:rsid w:val="00611021"/>
    <w:rsid w:val="007612F0"/>
    <w:rsid w:val="007D648C"/>
    <w:rsid w:val="00952E5F"/>
    <w:rsid w:val="00C67E1C"/>
    <w:rsid w:val="00ED45B4"/>
    <w:rsid w:val="00FA11D1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76A3"/>
  <w15:chartTrackingRefBased/>
  <w15:docId w15:val="{3817E5F9-E90C-422B-96D3-7C98B5FF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A5"/>
  </w:style>
  <w:style w:type="paragraph" w:styleId="1">
    <w:name w:val="heading 1"/>
    <w:basedOn w:val="a"/>
    <w:next w:val="a"/>
    <w:link w:val="10"/>
    <w:uiPriority w:val="9"/>
    <w:qFormat/>
    <w:rsid w:val="002C2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2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uiPriority w:val="1"/>
    <w:qFormat/>
    <w:rsid w:val="005C6901"/>
    <w:pPr>
      <w:spacing w:after="0" w:line="240" w:lineRule="auto"/>
    </w:pPr>
  </w:style>
  <w:style w:type="character" w:styleId="a5">
    <w:name w:val="Strong"/>
    <w:uiPriority w:val="22"/>
    <w:qFormat/>
    <w:rsid w:val="00583386"/>
    <w:rPr>
      <w:b/>
      <w:bCs/>
    </w:rPr>
  </w:style>
  <w:style w:type="character" w:styleId="a6">
    <w:name w:val="Hyperlink"/>
    <w:basedOn w:val="a0"/>
    <w:uiPriority w:val="99"/>
    <w:unhideWhenUsed/>
    <w:rsid w:val="0061102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11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dc.spb.ru/LPI/AKB_Eurofinans_Mosnarbank/%D0%98%D0%9F%20%D0%BD%D0%B0%20%D0%A3%D0%A6%D0%9F%20%D0%BC%D0%BE%D0%BD%D0%B5%D1%82%D1%8B%2020251218%20stamp.pdf" TargetMode="External"/><Relationship Id="rId5" Type="http://schemas.openxmlformats.org/officeDocument/2006/relationships/hyperlink" Target="https://rdc.spb.ru/digs/" TargetMode="External"/><Relationship Id="rId4" Type="http://schemas.openxmlformats.org/officeDocument/2006/relationships/hyperlink" Target="https://platform.rostat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Квач Игорь Евгеньевич</dc:creator>
  <cp:keywords/>
  <dc:description/>
  <cp:lastModifiedBy>Биненко Владимир Викторович</cp:lastModifiedBy>
  <cp:revision>3</cp:revision>
  <dcterms:created xsi:type="dcterms:W3CDTF">2025-12-17T14:17:00Z</dcterms:created>
  <dcterms:modified xsi:type="dcterms:W3CDTF">2025-12-19T08:07:00Z</dcterms:modified>
</cp:coreProperties>
</file>